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 xml:space="preserve">Informace o tom, zda budou na staveništi působit </w:t>
      </w:r>
      <w:bookmarkStart w:id="0" w:name="_GoBack"/>
      <w:bookmarkEnd w:id="0"/>
      <w:r w:rsidRPr="003B4875">
        <w:rPr>
          <w:rFonts w:ascii="Verdana" w:hAnsi="Verdana"/>
          <w:b/>
          <w:sz w:val="28"/>
          <w:szCs w:val="28"/>
          <w:lang w:val="cs-CZ"/>
        </w:rPr>
        <w:t>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E92999" w:rsidRPr="00E92999">
        <w:rPr>
          <w:rFonts w:ascii="Verdana" w:hAnsi="Verdana"/>
          <w:b/>
          <w:sz w:val="18"/>
          <w:szCs w:val="18"/>
          <w:lang w:val="en-US"/>
        </w:rPr>
        <w:t>Oprava PZS na trati Valašské Meziříčí – Kojetín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29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29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999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956B0A-936A-4FC3-8CEA-5D629A7B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7</cp:revision>
  <cp:lastPrinted>2016-08-01T07:54:00Z</cp:lastPrinted>
  <dcterms:created xsi:type="dcterms:W3CDTF">2020-06-02T09:57:00Z</dcterms:created>
  <dcterms:modified xsi:type="dcterms:W3CDTF">2023-04-13T07:55:00Z</dcterms:modified>
</cp:coreProperties>
</file>